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EA2" w:rsidRPr="000A3EA2" w:rsidRDefault="000A3EA2" w:rsidP="001660BC">
      <w:pPr>
        <w:spacing w:before="100" w:beforeAutospacing="1" w:after="100" w:afterAutospacing="1" w:line="480" w:lineRule="auto"/>
        <w:ind w:firstLine="284"/>
        <w:rPr>
          <w:rFonts w:ascii="Times New Roman" w:hAnsi="Times New Roman" w:cs="Times New Roman"/>
          <w:sz w:val="24"/>
          <w:szCs w:val="24"/>
        </w:rPr>
      </w:pPr>
    </w:p>
    <w:p w:rsidR="000A3EA2" w:rsidRPr="000A3EA2" w:rsidRDefault="000A3EA2" w:rsidP="001660BC">
      <w:pPr>
        <w:spacing w:before="100" w:beforeAutospacing="1" w:after="100" w:afterAutospacing="1" w:line="480" w:lineRule="auto"/>
        <w:ind w:firstLine="284"/>
        <w:rPr>
          <w:rFonts w:ascii="Times New Roman" w:hAnsi="Times New Roman" w:cs="Times New Roman"/>
          <w:sz w:val="24"/>
          <w:szCs w:val="24"/>
        </w:rPr>
      </w:pPr>
    </w:p>
    <w:p w:rsidR="000A3EA2" w:rsidRPr="000A3EA2" w:rsidRDefault="000A3EA2" w:rsidP="001660BC">
      <w:pPr>
        <w:spacing w:before="100" w:beforeAutospacing="1" w:after="100" w:afterAutospacing="1" w:line="480" w:lineRule="auto"/>
        <w:ind w:firstLine="284"/>
        <w:rPr>
          <w:rFonts w:ascii="Times New Roman" w:hAnsi="Times New Roman" w:cs="Times New Roman"/>
          <w:sz w:val="24"/>
          <w:szCs w:val="24"/>
        </w:rPr>
      </w:pPr>
    </w:p>
    <w:p w:rsidR="000A3EA2" w:rsidRPr="000A3EA2" w:rsidRDefault="000A3EA2" w:rsidP="001660BC">
      <w:pPr>
        <w:spacing w:before="100" w:beforeAutospacing="1" w:after="100" w:afterAutospacing="1" w:line="480" w:lineRule="auto"/>
        <w:ind w:firstLine="284"/>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r w:rsidRPr="000A3EA2">
        <w:rPr>
          <w:rFonts w:ascii="Times New Roman" w:hAnsi="Times New Roman" w:cs="Times New Roman"/>
          <w:sz w:val="24"/>
          <w:szCs w:val="24"/>
        </w:rPr>
        <w:t>Name</w:t>
      </w: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r w:rsidRPr="000A3EA2">
        <w:rPr>
          <w:rFonts w:ascii="Times New Roman" w:hAnsi="Times New Roman" w:cs="Times New Roman"/>
          <w:sz w:val="24"/>
          <w:szCs w:val="24"/>
        </w:rPr>
        <w:t>Institution</w:t>
      </w: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r w:rsidRPr="000A3EA2">
        <w:rPr>
          <w:rFonts w:ascii="Times New Roman" w:hAnsi="Times New Roman" w:cs="Times New Roman"/>
          <w:sz w:val="24"/>
          <w:szCs w:val="24"/>
        </w:rPr>
        <w:t>Date</w:t>
      </w: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r w:rsidRPr="000A3EA2">
        <w:rPr>
          <w:rFonts w:ascii="Times New Roman" w:hAnsi="Times New Roman" w:cs="Times New Roman"/>
          <w:sz w:val="24"/>
          <w:szCs w:val="24"/>
        </w:rPr>
        <w:t>Healthcare</w:t>
      </w: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ind w:firstLine="284"/>
        <w:jc w:val="center"/>
        <w:rPr>
          <w:rFonts w:ascii="Times New Roman" w:hAnsi="Times New Roman" w:cs="Times New Roman"/>
          <w:sz w:val="24"/>
          <w:szCs w:val="24"/>
        </w:rPr>
      </w:pPr>
    </w:p>
    <w:p w:rsidR="000A3EA2" w:rsidRPr="000A3EA2" w:rsidRDefault="000A3EA2" w:rsidP="001660BC">
      <w:pPr>
        <w:spacing w:before="100" w:beforeAutospacing="1" w:after="100" w:afterAutospacing="1" w:line="480" w:lineRule="auto"/>
        <w:ind w:firstLine="284"/>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b/>
          <w:sz w:val="24"/>
          <w:szCs w:val="24"/>
        </w:rPr>
      </w:pPr>
      <w:r w:rsidRPr="000A3EA2">
        <w:rPr>
          <w:rFonts w:ascii="Times New Roman" w:hAnsi="Times New Roman" w:cs="Times New Roman"/>
          <w:b/>
          <w:sz w:val="24"/>
          <w:szCs w:val="24"/>
        </w:rPr>
        <w:lastRenderedPageBreak/>
        <w:t>Cost sharing</w:t>
      </w: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r w:rsidRPr="000A3EA2">
        <w:rPr>
          <w:rFonts w:ascii="Times New Roman" w:hAnsi="Times New Roman" w:cs="Times New Roman"/>
          <w:sz w:val="24"/>
          <w:szCs w:val="24"/>
        </w:rPr>
        <w:t xml:space="preserve">The term cost sharing refers to the willingness of the health insurer and the deceased person paying a portion during the year of the medical costs. In order to prevent healthcare services overutilization and keep in check health insurance premiums, the health insurer requires a person to pay the cost of health care expenses. Cost sharing saves health insurance money in that it's more likely that a person will seek medical acre when really in need. Coinsurance, co-payments, and deductibles are the cost-sharing common forms. </w:t>
      </w:r>
    </w:p>
    <w:p w:rsidR="000A3EA2" w:rsidRPr="000A3EA2" w:rsidRDefault="000A3EA2" w:rsidP="000A3EA2">
      <w:pPr>
        <w:spacing w:before="100" w:beforeAutospacing="1" w:after="100" w:afterAutospacing="1" w:line="480" w:lineRule="auto"/>
        <w:rPr>
          <w:rFonts w:ascii="Times New Roman" w:hAnsi="Times New Roman" w:cs="Times New Roman"/>
          <w:b/>
          <w:sz w:val="24"/>
          <w:szCs w:val="24"/>
        </w:rPr>
      </w:pPr>
      <w:r w:rsidRPr="000A3EA2">
        <w:rPr>
          <w:rFonts w:ascii="Times New Roman" w:hAnsi="Times New Roman" w:cs="Times New Roman"/>
          <w:b/>
          <w:sz w:val="24"/>
          <w:szCs w:val="24"/>
        </w:rPr>
        <w:t>Third party payers- Fee for service payment</w:t>
      </w: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r w:rsidRPr="000A3EA2">
        <w:rPr>
          <w:rFonts w:ascii="Times New Roman" w:hAnsi="Times New Roman" w:cs="Times New Roman"/>
          <w:sz w:val="24"/>
          <w:szCs w:val="24"/>
        </w:rPr>
        <w:t xml:space="preserve">The term third party payers refer to those carriers of insurance including private, public, provider networks and managed care. Their function is to fully or partially reimburse healthcare provider services costs. The healthcare providers are physicians, hospitals, nurse practitioners, dieticians, pharmacists and all those that care for the well-being of patients. Examples of third party payers include employers, governmental agencies and insurance companies. </w:t>
      </w:r>
    </w:p>
    <w:p w:rsidR="000A3EA2" w:rsidRPr="000A3EA2" w:rsidRDefault="000A3EA2" w:rsidP="000A3EA2">
      <w:pPr>
        <w:spacing w:before="100" w:beforeAutospacing="1" w:after="100" w:afterAutospacing="1" w:line="480" w:lineRule="auto"/>
        <w:rPr>
          <w:rFonts w:ascii="Times New Roman" w:hAnsi="Times New Roman" w:cs="Times New Roman"/>
          <w:b/>
          <w:sz w:val="24"/>
          <w:szCs w:val="24"/>
        </w:rPr>
      </w:pPr>
      <w:r w:rsidRPr="000A3EA2">
        <w:rPr>
          <w:rFonts w:ascii="Times New Roman" w:hAnsi="Times New Roman" w:cs="Times New Roman"/>
          <w:b/>
          <w:sz w:val="24"/>
          <w:szCs w:val="24"/>
        </w:rPr>
        <w:t>Accountable care organizations (ACO)</w:t>
      </w: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r w:rsidRPr="000A3EA2">
        <w:rPr>
          <w:rFonts w:ascii="Times New Roman" w:hAnsi="Times New Roman" w:cs="Times New Roman"/>
          <w:sz w:val="24"/>
          <w:szCs w:val="24"/>
        </w:rPr>
        <w:t>Accountable care organizations are groups of hospitals, doctors</w:t>
      </w:r>
      <w:r w:rsidR="00C875FD">
        <w:rPr>
          <w:rFonts w:ascii="Times New Roman" w:hAnsi="Times New Roman" w:cs="Times New Roman"/>
          <w:sz w:val="24"/>
          <w:szCs w:val="24"/>
        </w:rPr>
        <w:t xml:space="preserve"> and other providers of health </w:t>
      </w:r>
      <w:r w:rsidRPr="000A3EA2">
        <w:rPr>
          <w:rFonts w:ascii="Times New Roman" w:hAnsi="Times New Roman" w:cs="Times New Roman"/>
          <w:sz w:val="24"/>
          <w:szCs w:val="24"/>
        </w:rPr>
        <w:t>c</w:t>
      </w:r>
      <w:r w:rsidR="00C875FD">
        <w:rPr>
          <w:rFonts w:ascii="Times New Roman" w:hAnsi="Times New Roman" w:cs="Times New Roman"/>
          <w:sz w:val="24"/>
          <w:szCs w:val="24"/>
        </w:rPr>
        <w:t>a</w:t>
      </w:r>
      <w:bookmarkStart w:id="0" w:name="_GoBack"/>
      <w:bookmarkEnd w:id="0"/>
      <w:r w:rsidRPr="000A3EA2">
        <w:rPr>
          <w:rFonts w:ascii="Times New Roman" w:hAnsi="Times New Roman" w:cs="Times New Roman"/>
          <w:sz w:val="24"/>
          <w:szCs w:val="24"/>
        </w:rPr>
        <w:t xml:space="preserve">re who voluntarily come together to give their Medicare patients coordinated high-quality care. Ensuring all patients at the right time get the right care is the coordinated care goal while preventing medical errors and avoiding duplication of services that are unnecessary. </w:t>
      </w:r>
    </w:p>
    <w:p w:rsidR="000A3EA2" w:rsidRPr="000A3EA2" w:rsidRDefault="000A3EA2" w:rsidP="000A3EA2">
      <w:pPr>
        <w:spacing w:before="100" w:beforeAutospacing="1" w:after="100" w:afterAutospacing="1" w:line="480" w:lineRule="auto"/>
        <w:rPr>
          <w:rFonts w:ascii="Times New Roman" w:hAnsi="Times New Roman" w:cs="Times New Roman"/>
          <w:b/>
          <w:sz w:val="24"/>
          <w:szCs w:val="24"/>
        </w:rPr>
      </w:pPr>
      <w:r w:rsidRPr="000A3EA2">
        <w:rPr>
          <w:rFonts w:ascii="Times New Roman" w:hAnsi="Times New Roman" w:cs="Times New Roman"/>
          <w:b/>
          <w:sz w:val="24"/>
          <w:szCs w:val="24"/>
        </w:rPr>
        <w:t>Catastrophic health insurance</w:t>
      </w:r>
    </w:p>
    <w:p w:rsidR="005511AB" w:rsidRPr="000A3EA2" w:rsidRDefault="000A3EA2" w:rsidP="000A3EA2">
      <w:pPr>
        <w:spacing w:before="100" w:beforeAutospacing="1" w:after="100" w:afterAutospacing="1" w:line="480" w:lineRule="auto"/>
        <w:rPr>
          <w:rFonts w:ascii="Times New Roman" w:hAnsi="Times New Roman" w:cs="Times New Roman"/>
          <w:sz w:val="24"/>
          <w:szCs w:val="24"/>
        </w:rPr>
      </w:pPr>
      <w:r w:rsidRPr="000A3EA2">
        <w:rPr>
          <w:rFonts w:ascii="Times New Roman" w:hAnsi="Times New Roman" w:cs="Times New Roman"/>
          <w:sz w:val="24"/>
          <w:szCs w:val="24"/>
        </w:rPr>
        <w:t xml:space="preserve">Catastrophic health insurance was introduced in October 1973 by Senator Abraham Ribicoff. It is a care act that is affordable, compliant and open to people who are below the age of 30 </w:t>
      </w:r>
      <w:r w:rsidRPr="000A3EA2">
        <w:rPr>
          <w:rFonts w:ascii="Times New Roman" w:hAnsi="Times New Roman" w:cs="Times New Roman"/>
          <w:sz w:val="24"/>
          <w:szCs w:val="24"/>
        </w:rPr>
        <w:lastRenderedPageBreak/>
        <w:t>and adults of any age who have a hardship exemption that is government –approved. Compared to most-level marketplace plans catastrophic health insurance has lower premiums.</w:t>
      </w: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p>
    <w:p w:rsidR="000A3EA2" w:rsidRPr="000A3EA2" w:rsidRDefault="000A3EA2" w:rsidP="000A3EA2">
      <w:pPr>
        <w:spacing w:before="100" w:beforeAutospacing="1" w:after="100" w:afterAutospacing="1" w:line="480" w:lineRule="auto"/>
        <w:jc w:val="center"/>
        <w:rPr>
          <w:rFonts w:ascii="Times New Roman" w:hAnsi="Times New Roman" w:cs="Times New Roman"/>
          <w:sz w:val="24"/>
          <w:szCs w:val="24"/>
        </w:rPr>
      </w:pPr>
      <w:r w:rsidRPr="000A3EA2">
        <w:rPr>
          <w:rFonts w:ascii="Times New Roman" w:hAnsi="Times New Roman" w:cs="Times New Roman"/>
          <w:sz w:val="24"/>
          <w:szCs w:val="24"/>
        </w:rPr>
        <w:lastRenderedPageBreak/>
        <w:t>References</w:t>
      </w:r>
    </w:p>
    <w:p w:rsidR="000A3EA2" w:rsidRPr="000A3EA2" w:rsidRDefault="000A3EA2" w:rsidP="000A3EA2">
      <w:pPr>
        <w:spacing w:before="100" w:beforeAutospacing="1" w:after="100" w:afterAutospacing="1" w:line="480" w:lineRule="auto"/>
        <w:rPr>
          <w:rFonts w:ascii="Times New Roman" w:hAnsi="Times New Roman" w:cs="Times New Roman"/>
          <w:sz w:val="24"/>
          <w:szCs w:val="24"/>
        </w:rPr>
      </w:pPr>
      <w:r w:rsidRPr="000A3EA2">
        <w:rPr>
          <w:rFonts w:ascii="Times New Roman" w:eastAsia="Arial Unicode MS" w:hAnsi="Times New Roman" w:cs="Times New Roman"/>
          <w:color w:val="000000"/>
          <w:sz w:val="24"/>
          <w:szCs w:val="24"/>
          <w:shd w:val="clear" w:color="auto" w:fill="FFFFFF"/>
        </w:rPr>
        <w:t>Crooks, V. A., &amp; Andrews, G. J. (2008). </w:t>
      </w:r>
      <w:r w:rsidRPr="000A3EA2">
        <w:rPr>
          <w:rFonts w:ascii="Times New Roman" w:eastAsia="Arial Unicode MS" w:hAnsi="Times New Roman" w:cs="Times New Roman"/>
          <w:i/>
          <w:iCs/>
          <w:color w:val="000000"/>
          <w:sz w:val="24"/>
          <w:szCs w:val="24"/>
          <w:shd w:val="clear" w:color="auto" w:fill="FFFFFF"/>
        </w:rPr>
        <w:t>Primary health care: People, practice, place</w:t>
      </w:r>
      <w:r w:rsidRPr="000A3EA2">
        <w:rPr>
          <w:rFonts w:ascii="Times New Roman" w:eastAsia="Arial Unicode MS" w:hAnsi="Times New Roman" w:cs="Times New Roman"/>
          <w:color w:val="000000"/>
          <w:sz w:val="24"/>
          <w:szCs w:val="24"/>
          <w:shd w:val="clear" w:color="auto" w:fill="FFFFFF"/>
        </w:rPr>
        <w:t>. Aldershot, Hants, England: Ashgate.</w:t>
      </w:r>
    </w:p>
    <w:p w:rsidR="005B1411" w:rsidRPr="000A3EA2" w:rsidRDefault="005B1411" w:rsidP="001660BC">
      <w:pPr>
        <w:spacing w:before="100" w:beforeAutospacing="1" w:after="100" w:afterAutospacing="1" w:line="480" w:lineRule="auto"/>
        <w:ind w:firstLine="284"/>
        <w:rPr>
          <w:rFonts w:ascii="Times New Roman" w:hAnsi="Times New Roman" w:cs="Times New Roman"/>
          <w:sz w:val="24"/>
          <w:szCs w:val="24"/>
        </w:rPr>
      </w:pPr>
    </w:p>
    <w:p w:rsidR="00B8065B" w:rsidRPr="000A3EA2" w:rsidRDefault="00B8065B" w:rsidP="001660BC">
      <w:pPr>
        <w:spacing w:before="100" w:beforeAutospacing="1" w:after="100" w:afterAutospacing="1" w:line="480" w:lineRule="auto"/>
        <w:ind w:firstLine="284"/>
        <w:rPr>
          <w:rFonts w:ascii="Times New Roman" w:hAnsi="Times New Roman" w:cs="Times New Roman"/>
          <w:sz w:val="24"/>
          <w:szCs w:val="24"/>
        </w:rPr>
      </w:pPr>
    </w:p>
    <w:sectPr w:rsidR="00B8065B" w:rsidRPr="000A3EA2" w:rsidSect="000A3EA2">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44FF" w:rsidRDefault="000244FF" w:rsidP="000A3EA2">
      <w:pPr>
        <w:spacing w:after="0" w:line="240" w:lineRule="auto"/>
      </w:pPr>
      <w:r>
        <w:separator/>
      </w:r>
    </w:p>
  </w:endnote>
  <w:endnote w:type="continuationSeparator" w:id="0">
    <w:p w:rsidR="000244FF" w:rsidRDefault="000244FF" w:rsidP="000A3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44FF" w:rsidRDefault="000244FF" w:rsidP="000A3EA2">
      <w:pPr>
        <w:spacing w:after="0" w:line="240" w:lineRule="auto"/>
      </w:pPr>
      <w:r>
        <w:separator/>
      </w:r>
    </w:p>
  </w:footnote>
  <w:footnote w:type="continuationSeparator" w:id="0">
    <w:p w:rsidR="000244FF" w:rsidRDefault="000244FF" w:rsidP="000A3E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EA2" w:rsidRPr="000A3EA2" w:rsidRDefault="000A3EA2">
    <w:pPr>
      <w:pStyle w:val="Header"/>
      <w:jc w:val="right"/>
      <w:rPr>
        <w:rFonts w:ascii="Times New Roman" w:hAnsi="Times New Roman" w:cs="Times New Roman"/>
        <w:sz w:val="24"/>
        <w:szCs w:val="24"/>
      </w:rPr>
    </w:pPr>
    <w:r w:rsidRPr="000A3EA2">
      <w:rPr>
        <w:rFonts w:ascii="Times New Roman" w:hAnsi="Times New Roman" w:cs="Times New Roman"/>
        <w:sz w:val="24"/>
        <w:szCs w:val="24"/>
      </w:rPr>
      <w:t>HEALTHCARE</w:t>
    </w:r>
    <w:r w:rsidRPr="000A3EA2">
      <w:rPr>
        <w:rFonts w:ascii="Times New Roman" w:hAnsi="Times New Roman" w:cs="Times New Roman"/>
        <w:sz w:val="24"/>
        <w:szCs w:val="24"/>
      </w:rPr>
      <w:tab/>
    </w:r>
    <w:r w:rsidRPr="000A3EA2">
      <w:rPr>
        <w:rFonts w:ascii="Times New Roman" w:hAnsi="Times New Roman" w:cs="Times New Roman"/>
        <w:sz w:val="24"/>
        <w:szCs w:val="24"/>
      </w:rPr>
      <w:tab/>
    </w:r>
    <w:sdt>
      <w:sdtPr>
        <w:rPr>
          <w:rFonts w:ascii="Times New Roman" w:hAnsi="Times New Roman" w:cs="Times New Roman"/>
          <w:sz w:val="24"/>
          <w:szCs w:val="24"/>
        </w:rPr>
        <w:id w:val="-1134255262"/>
        <w:docPartObj>
          <w:docPartGallery w:val="Page Numbers (Top of Page)"/>
          <w:docPartUnique/>
        </w:docPartObj>
      </w:sdtPr>
      <w:sdtEndPr>
        <w:rPr>
          <w:noProof/>
        </w:rPr>
      </w:sdtEndPr>
      <w:sdtContent>
        <w:r w:rsidRPr="000A3EA2">
          <w:rPr>
            <w:rFonts w:ascii="Times New Roman" w:hAnsi="Times New Roman" w:cs="Times New Roman"/>
            <w:sz w:val="24"/>
            <w:szCs w:val="24"/>
          </w:rPr>
          <w:fldChar w:fldCharType="begin"/>
        </w:r>
        <w:r w:rsidRPr="000A3EA2">
          <w:rPr>
            <w:rFonts w:ascii="Times New Roman" w:hAnsi="Times New Roman" w:cs="Times New Roman"/>
            <w:sz w:val="24"/>
            <w:szCs w:val="24"/>
          </w:rPr>
          <w:instrText xml:space="preserve"> PAGE   \* MERGEFORMAT </w:instrText>
        </w:r>
        <w:r w:rsidRPr="000A3EA2">
          <w:rPr>
            <w:rFonts w:ascii="Times New Roman" w:hAnsi="Times New Roman" w:cs="Times New Roman"/>
            <w:sz w:val="24"/>
            <w:szCs w:val="24"/>
          </w:rPr>
          <w:fldChar w:fldCharType="separate"/>
        </w:r>
        <w:r w:rsidR="00C875FD">
          <w:rPr>
            <w:rFonts w:ascii="Times New Roman" w:hAnsi="Times New Roman" w:cs="Times New Roman"/>
            <w:noProof/>
            <w:sz w:val="24"/>
            <w:szCs w:val="24"/>
          </w:rPr>
          <w:t>4</w:t>
        </w:r>
        <w:r w:rsidRPr="000A3EA2">
          <w:rPr>
            <w:rFonts w:ascii="Times New Roman" w:hAnsi="Times New Roman" w:cs="Times New Roman"/>
            <w:noProof/>
            <w:sz w:val="24"/>
            <w:szCs w:val="24"/>
          </w:rPr>
          <w:fldChar w:fldCharType="end"/>
        </w:r>
      </w:sdtContent>
    </w:sdt>
  </w:p>
  <w:p w:rsidR="000A3EA2" w:rsidRPr="000A3EA2" w:rsidRDefault="000A3E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EA2" w:rsidRPr="000A3EA2" w:rsidRDefault="000A3EA2">
    <w:pPr>
      <w:pStyle w:val="Header"/>
      <w:jc w:val="right"/>
      <w:rPr>
        <w:rFonts w:ascii="Times New Roman" w:hAnsi="Times New Roman" w:cs="Times New Roman"/>
        <w:sz w:val="24"/>
        <w:szCs w:val="24"/>
      </w:rPr>
    </w:pPr>
    <w:r w:rsidRPr="000A3EA2">
      <w:rPr>
        <w:rFonts w:ascii="Times New Roman" w:hAnsi="Times New Roman" w:cs="Times New Roman"/>
        <w:sz w:val="24"/>
        <w:szCs w:val="24"/>
      </w:rPr>
      <w:t>Running Head: HEALTHCARE</w:t>
    </w:r>
    <w:r w:rsidRPr="000A3EA2">
      <w:rPr>
        <w:rFonts w:ascii="Times New Roman" w:hAnsi="Times New Roman" w:cs="Times New Roman"/>
        <w:sz w:val="24"/>
        <w:szCs w:val="24"/>
      </w:rPr>
      <w:tab/>
    </w:r>
    <w:r w:rsidRPr="000A3EA2">
      <w:rPr>
        <w:rFonts w:ascii="Times New Roman" w:hAnsi="Times New Roman" w:cs="Times New Roman"/>
        <w:sz w:val="24"/>
        <w:szCs w:val="24"/>
      </w:rPr>
      <w:tab/>
    </w:r>
    <w:sdt>
      <w:sdtPr>
        <w:rPr>
          <w:rFonts w:ascii="Times New Roman" w:hAnsi="Times New Roman" w:cs="Times New Roman"/>
          <w:sz w:val="24"/>
          <w:szCs w:val="24"/>
        </w:rPr>
        <w:id w:val="-1920170552"/>
        <w:docPartObj>
          <w:docPartGallery w:val="Page Numbers (Top of Page)"/>
          <w:docPartUnique/>
        </w:docPartObj>
      </w:sdtPr>
      <w:sdtEndPr>
        <w:rPr>
          <w:noProof/>
        </w:rPr>
      </w:sdtEndPr>
      <w:sdtContent>
        <w:r w:rsidRPr="000A3EA2">
          <w:rPr>
            <w:rFonts w:ascii="Times New Roman" w:hAnsi="Times New Roman" w:cs="Times New Roman"/>
            <w:sz w:val="24"/>
            <w:szCs w:val="24"/>
          </w:rPr>
          <w:fldChar w:fldCharType="begin"/>
        </w:r>
        <w:r w:rsidRPr="000A3EA2">
          <w:rPr>
            <w:rFonts w:ascii="Times New Roman" w:hAnsi="Times New Roman" w:cs="Times New Roman"/>
            <w:sz w:val="24"/>
            <w:szCs w:val="24"/>
          </w:rPr>
          <w:instrText xml:space="preserve"> PAGE   \* MERGEFORMAT </w:instrText>
        </w:r>
        <w:r w:rsidRPr="000A3EA2">
          <w:rPr>
            <w:rFonts w:ascii="Times New Roman" w:hAnsi="Times New Roman" w:cs="Times New Roman"/>
            <w:sz w:val="24"/>
            <w:szCs w:val="24"/>
          </w:rPr>
          <w:fldChar w:fldCharType="separate"/>
        </w:r>
        <w:r w:rsidR="00C875FD">
          <w:rPr>
            <w:rFonts w:ascii="Times New Roman" w:hAnsi="Times New Roman" w:cs="Times New Roman"/>
            <w:noProof/>
            <w:sz w:val="24"/>
            <w:szCs w:val="24"/>
          </w:rPr>
          <w:t>1</w:t>
        </w:r>
        <w:r w:rsidRPr="000A3EA2">
          <w:rPr>
            <w:rFonts w:ascii="Times New Roman" w:hAnsi="Times New Roman" w:cs="Times New Roman"/>
            <w:noProof/>
            <w:sz w:val="24"/>
            <w:szCs w:val="24"/>
          </w:rPr>
          <w:fldChar w:fldCharType="end"/>
        </w:r>
      </w:sdtContent>
    </w:sdt>
  </w:p>
  <w:p w:rsidR="000A3EA2" w:rsidRPr="000A3EA2" w:rsidRDefault="000A3E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65B"/>
    <w:rsid w:val="000244FF"/>
    <w:rsid w:val="000A3EA2"/>
    <w:rsid w:val="001660BC"/>
    <w:rsid w:val="004C2E5B"/>
    <w:rsid w:val="005511AB"/>
    <w:rsid w:val="005B1411"/>
    <w:rsid w:val="008202DF"/>
    <w:rsid w:val="00B8065B"/>
    <w:rsid w:val="00C87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2BD8F7-4D4A-4EC6-8922-60DA831C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EA2"/>
  </w:style>
  <w:style w:type="paragraph" w:styleId="Footer">
    <w:name w:val="footer"/>
    <w:basedOn w:val="Normal"/>
    <w:link w:val="FooterChar"/>
    <w:uiPriority w:val="99"/>
    <w:unhideWhenUsed/>
    <w:rsid w:val="000A3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4</cp:revision>
  <dcterms:created xsi:type="dcterms:W3CDTF">2018-10-09T21:00:00Z</dcterms:created>
  <dcterms:modified xsi:type="dcterms:W3CDTF">2018-10-09T21:03:00Z</dcterms:modified>
</cp:coreProperties>
</file>